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39BCFB" w14:textId="4A844423" w:rsidR="006D18D4" w:rsidRDefault="006D18D4" w:rsidP="006D18D4">
      <w:pPr>
        <w:pStyle w:val="Heading1"/>
        <w:spacing w:before="320" w:after="180" w:line="276" w:lineRule="auto"/>
        <w:rPr>
          <w:rFonts w:ascii="Rubik" w:hAnsi="Rubik" w:cs="Rubik"/>
          <w:b/>
          <w:bCs/>
          <w:color w:val="008C3B"/>
          <w:sz w:val="30"/>
          <w:szCs w:val="30"/>
        </w:rPr>
      </w:pPr>
      <w:r>
        <w:rPr>
          <w:rFonts w:ascii="Rubik SemiBold" w:hAnsi="Rubik SemiBold" w:cs="Rubik SemiBold"/>
          <w:b/>
          <w:bCs/>
          <w:noProof/>
          <w:color w:val="000000"/>
        </w:rPr>
        <w:drawing>
          <wp:inline distT="0" distB="0" distL="0" distR="0" wp14:anchorId="79F09075" wp14:editId="1CE2CE98">
            <wp:extent cx="1236436" cy="368300"/>
            <wp:effectExtent l="0" t="0" r="0" b="0"/>
            <wp:docPr id="9298472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47296" name="Picture 9298472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038" cy="3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1DD5A" w14:textId="7937AF07" w:rsidR="00622D89" w:rsidRDefault="003D1F4A" w:rsidP="00532DC4">
      <w:pPr>
        <w:pStyle w:val="Heading1"/>
        <w:spacing w:before="320" w:after="180" w:line="276" w:lineRule="auto"/>
        <w:jc w:val="center"/>
        <w:rPr>
          <w:rFonts w:ascii="Rubik" w:hAnsi="Rubik" w:cs="Rubik"/>
          <w:b/>
          <w:bCs/>
          <w:color w:val="008C3B"/>
          <w:sz w:val="30"/>
          <w:szCs w:val="30"/>
        </w:rPr>
      </w:pPr>
      <w:r w:rsidRPr="005157B3">
        <w:rPr>
          <w:rFonts w:ascii="Rubik" w:hAnsi="Rubik" w:cs="Rubik" w:hint="cs"/>
          <w:b/>
          <w:bCs/>
          <w:color w:val="008C3B"/>
          <w:sz w:val="30"/>
          <w:szCs w:val="30"/>
        </w:rPr>
        <w:t>Анкета-профіль території</w:t>
      </w:r>
      <w:r w:rsidR="005157B3" w:rsidRPr="005157B3">
        <w:rPr>
          <w:rFonts w:ascii="Rubik" w:hAnsi="Rubik" w:cs="Rubik" w:hint="cs"/>
          <w:b/>
          <w:bCs/>
          <w:color w:val="008C3B"/>
          <w:sz w:val="30"/>
          <w:szCs w:val="30"/>
        </w:rPr>
        <w:t>, що подає заявку</w:t>
      </w:r>
    </w:p>
    <w:p w14:paraId="5FC1FA8B" w14:textId="77777777" w:rsidR="006D18D4" w:rsidRPr="006D18D4" w:rsidRDefault="006D18D4" w:rsidP="006D18D4">
      <w:pPr>
        <w:pStyle w:val="Heading1"/>
        <w:spacing w:line="276" w:lineRule="auto"/>
        <w:jc w:val="center"/>
        <w:rPr>
          <w:rFonts w:ascii="Rubik" w:hAnsi="Rubik" w:cs="Rubik" w:hint="cs"/>
          <w:color w:val="008C3B"/>
          <w:sz w:val="18"/>
          <w:szCs w:val="18"/>
        </w:rPr>
      </w:pPr>
    </w:p>
    <w:p w14:paraId="2F6584B6" w14:textId="77777777" w:rsidR="00622D89" w:rsidRDefault="003D1F4A">
      <w:pPr>
        <w:spacing w:after="120" w:line="276" w:lineRule="auto"/>
        <w:jc w:val="both"/>
        <w:rPr>
          <w:rFonts w:ascii="Rubik" w:hAnsi="Rubik" w:cs="Rubik"/>
          <w:color w:val="000000"/>
        </w:rPr>
      </w:pPr>
      <w:r w:rsidRPr="005157B3">
        <w:rPr>
          <w:rFonts w:ascii="Rubik" w:hAnsi="Rubik" w:cs="Rubik" w:hint="cs"/>
          <w:color w:val="000000"/>
        </w:rPr>
        <w:t>Рекомендований обсяг — до 8–10 сторінок. За відсутності даних зазначайте «дані відсутні» замість пропуску пункту: пропуск оцінюється як 0 балів, а зазначена відсутність даних дозволяє оцінити реалістичність і буде врахована при плануванні збору даних.</w:t>
      </w:r>
    </w:p>
    <w:p w14:paraId="10C5FDA9" w14:textId="77777777" w:rsidR="0016163E" w:rsidRPr="005157B3" w:rsidRDefault="0016163E" w:rsidP="006D18D4">
      <w:pPr>
        <w:spacing w:line="276" w:lineRule="auto"/>
        <w:jc w:val="both"/>
        <w:rPr>
          <w:rFonts w:ascii="Rubik" w:hAnsi="Rubik" w:cs="Rubik" w:hint="cs"/>
        </w:rPr>
      </w:pPr>
    </w:p>
    <w:p w14:paraId="64A10ABD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A. Загальні відомості</w:t>
      </w:r>
    </w:p>
    <w:p w14:paraId="1125DF9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Повна назва території (громада, район, область; для кластера — перелік громад).</w:t>
      </w:r>
    </w:p>
    <w:p w14:paraId="74FF38A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Тип: місто / селищна або сільська громада / район / регіон / кластер громад.</w:t>
      </w:r>
    </w:p>
    <w:p w14:paraId="7E2E7E7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Площа, кількість населення (у тому числі частка ВПО), кількість населених пунктів.</w:t>
      </w:r>
    </w:p>
    <w:p w14:paraId="58B5B26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Співвідношення міської та сільської складової.</w:t>
      </w:r>
    </w:p>
    <w:p w14:paraId="4D8A154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Контактна особа: ПІБ, посада, телефон, електронна пошта, володіння англійською мовою.</w:t>
      </w:r>
    </w:p>
    <w:p w14:paraId="455F01EF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B. </w:t>
      </w:r>
      <w:proofErr w:type="spellStart"/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Біоресурсна</w:t>
      </w:r>
      <w:proofErr w:type="spellEnd"/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 база</w:t>
      </w:r>
    </w:p>
    <w:p w14:paraId="68DA100E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Структура земельного фонду; площі під основними культурами; орієнтовні обсяги рослинних залишків.</w:t>
      </w:r>
    </w:p>
    <w:p w14:paraId="10A6C7F3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Поголів’я тварин за видами; наявні комплекси, обсяги гною та посліду.</w:t>
      </w:r>
    </w:p>
    <w:p w14:paraId="6951671A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Лісистість, обсяги лісозаготівлі, наявність деревообробних підприємств і обсяги відходів.</w:t>
      </w:r>
    </w:p>
    <w:p w14:paraId="72ED48A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Обсяги побутових відходів; наявність роздільного збирання, частка органічної фракції.</w:t>
      </w:r>
    </w:p>
    <w:p w14:paraId="14082FD1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Очисні споруди: продуктивність, обсяг та спосіб поводження з осадами.</w:t>
      </w:r>
    </w:p>
    <w:p w14:paraId="191F2AFD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Харчова промисловість: перелік підприємств і характер побічних потоків.</w:t>
      </w:r>
    </w:p>
    <w:p w14:paraId="5BC0D904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Наявні оцінки </w:t>
      </w:r>
      <w:proofErr w:type="spellStart"/>
      <w:r w:rsidRPr="005157B3">
        <w:rPr>
          <w:rFonts w:ascii="Rubik" w:hAnsi="Rubik" w:cs="Rubik" w:hint="cs"/>
        </w:rPr>
        <w:t>біомасового</w:t>
      </w:r>
      <w:proofErr w:type="spellEnd"/>
      <w:r w:rsidRPr="005157B3">
        <w:rPr>
          <w:rFonts w:ascii="Rubik" w:hAnsi="Rubik" w:cs="Rubik" w:hint="cs"/>
        </w:rPr>
        <w:t xml:space="preserve"> потенціалу (з посиланням на джерело і рік).</w:t>
      </w:r>
    </w:p>
    <w:p w14:paraId="105255A2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C. Промислова база та бізнес</w:t>
      </w:r>
    </w:p>
    <w:p w14:paraId="41ABDFE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Перелік підприємств </w:t>
      </w:r>
      <w:proofErr w:type="spellStart"/>
      <w:r w:rsidRPr="005157B3">
        <w:rPr>
          <w:rFonts w:ascii="Rubik" w:hAnsi="Rubik" w:cs="Rubik" w:hint="cs"/>
        </w:rPr>
        <w:t>біосекторів</w:t>
      </w:r>
      <w:proofErr w:type="spellEnd"/>
      <w:r w:rsidRPr="005157B3">
        <w:rPr>
          <w:rFonts w:ascii="Rubik" w:hAnsi="Rubik" w:cs="Rubik" w:hint="cs"/>
        </w:rPr>
        <w:t xml:space="preserve"> і суміжних галузей із зазначенням потужностей.</w:t>
      </w:r>
    </w:p>
    <w:p w14:paraId="79B94F4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Наявні об’єкти відновлюваної енергетики на біомасі (котельні, біогазові установки, </w:t>
      </w:r>
      <w:proofErr w:type="spellStart"/>
      <w:r w:rsidRPr="005157B3">
        <w:rPr>
          <w:rFonts w:ascii="Rubik" w:hAnsi="Rubik" w:cs="Rubik" w:hint="cs"/>
        </w:rPr>
        <w:t>пелетні</w:t>
      </w:r>
      <w:proofErr w:type="spellEnd"/>
      <w:r w:rsidRPr="005157B3">
        <w:rPr>
          <w:rFonts w:ascii="Rubik" w:hAnsi="Rubik" w:cs="Rubik" w:hint="cs"/>
        </w:rPr>
        <w:t xml:space="preserve"> виробництва).</w:t>
      </w:r>
    </w:p>
    <w:p w14:paraId="5524012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Кількість МСП, кооперативів, фермерських господарств; наявність кластерів або бізнес-асоціацій.</w:t>
      </w:r>
    </w:p>
    <w:p w14:paraId="614D40C2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Промислові майданчики, </w:t>
      </w:r>
      <w:proofErr w:type="spellStart"/>
      <w:r w:rsidRPr="005157B3">
        <w:rPr>
          <w:rFonts w:ascii="Rubik" w:hAnsi="Rubik" w:cs="Rubik" w:hint="cs"/>
        </w:rPr>
        <w:t>brownfield</w:t>
      </w:r>
      <w:proofErr w:type="spellEnd"/>
      <w:r w:rsidRPr="005157B3">
        <w:rPr>
          <w:rFonts w:ascii="Rubik" w:hAnsi="Rubik" w:cs="Rubik" w:hint="cs"/>
        </w:rPr>
        <w:t>-д</w:t>
      </w:r>
      <w:proofErr w:type="spellStart"/>
      <w:r w:rsidRPr="005157B3">
        <w:rPr>
          <w:rFonts w:ascii="Rubik" w:hAnsi="Rubik" w:cs="Rubik" w:hint="cs"/>
        </w:rPr>
        <w:t>ілянки, ві</w:t>
      </w:r>
      <w:proofErr w:type="spellEnd"/>
      <w:r w:rsidRPr="005157B3">
        <w:rPr>
          <w:rFonts w:ascii="Rubik" w:hAnsi="Rubik" w:cs="Rubik" w:hint="cs"/>
        </w:rPr>
        <w:t>льні виробничі площі.</w:t>
      </w:r>
    </w:p>
    <w:p w14:paraId="6BBA3B86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D. Інфраструктура</w:t>
      </w:r>
    </w:p>
    <w:p w14:paraId="628A76D8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Електромережі: наявна потужність приєднання, обмеження.</w:t>
      </w:r>
    </w:p>
    <w:p w14:paraId="74FE1D59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Теплові мережі: протяжність, стан, наявні та потенційні споживачі тепла.</w:t>
      </w:r>
    </w:p>
    <w:p w14:paraId="53B8DA37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Газорозподільні мережі: наявність, технічна можливість інжекції біометану.</w:t>
      </w:r>
    </w:p>
    <w:p w14:paraId="7598459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lastRenderedPageBreak/>
        <w:t>Водопостачання та водовідведення; поводження з органічними відходами.</w:t>
      </w:r>
    </w:p>
    <w:p w14:paraId="6DB3D633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Транспорт: автомобільні шляхи, залізничні під’їзні колії, логістичні вузли.</w:t>
      </w:r>
    </w:p>
    <w:p w14:paraId="6E6680FE" w14:textId="39D59491" w:rsidR="005157B3" w:rsidRPr="006D18D4" w:rsidRDefault="003D1F4A" w:rsidP="006D18D4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/>
        </w:rPr>
      </w:pPr>
      <w:r w:rsidRPr="005157B3">
        <w:rPr>
          <w:rFonts w:ascii="Rubik" w:hAnsi="Rubik" w:cs="Rubik" w:hint="cs"/>
        </w:rPr>
        <w:t>Цифрова інфраструктура: широкосмуговий доступ, наявність ГІС-систем і кадастрів.</w:t>
      </w:r>
    </w:p>
    <w:p w14:paraId="133CF12B" w14:textId="5F26CBD5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E. Управління та стратегічні документи</w:t>
      </w:r>
    </w:p>
    <w:p w14:paraId="23FCA822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Чинні стратегічні документи із зазначенням строку дії (стратегія розвитку, SECAP, план поводження з відходами, план просторового розвитку).</w:t>
      </w:r>
    </w:p>
    <w:p w14:paraId="2ECAEBF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Структурний підрозділ, відповідальний за енергетику, екологію та розвиток; кількість фахівців.</w:t>
      </w:r>
    </w:p>
    <w:p w14:paraId="39CAD40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Досвід реалізації проєктів (донор, бюджет, роль, рік).</w:t>
      </w:r>
    </w:p>
    <w:p w14:paraId="3535931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Механізм ухвалення рішень щодо внесення змін до стратегічних документів.</w:t>
      </w:r>
    </w:p>
    <w:p w14:paraId="6359E008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F. </w:t>
      </w:r>
      <w:proofErr w:type="spellStart"/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Стейкхолдери</w:t>
      </w:r>
      <w:proofErr w:type="spellEnd"/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 xml:space="preserve"> та соціальний вимір</w:t>
      </w:r>
    </w:p>
    <w:p w14:paraId="09F46F99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Перелік потенційних учасників місцевої платформи із зазначенням типу організації та попередньо підтвердженої готовності.</w:t>
      </w:r>
    </w:p>
    <w:p w14:paraId="0169E826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Заклади освіти на території або поруч; профілі підготовки.</w:t>
      </w:r>
    </w:p>
    <w:p w14:paraId="56FBA9AF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Досвід публічних консультацій і </w:t>
      </w:r>
      <w:proofErr w:type="spellStart"/>
      <w:r w:rsidRPr="005157B3">
        <w:rPr>
          <w:rFonts w:ascii="Rubik" w:hAnsi="Rubik" w:cs="Rubik" w:hint="cs"/>
        </w:rPr>
        <w:t>партисипативних</w:t>
      </w:r>
      <w:proofErr w:type="spellEnd"/>
      <w:r w:rsidRPr="005157B3">
        <w:rPr>
          <w:rFonts w:ascii="Rubik" w:hAnsi="Rubik" w:cs="Rubik" w:hint="cs"/>
        </w:rPr>
        <w:t xml:space="preserve"> процесів.</w:t>
      </w:r>
    </w:p>
    <w:p w14:paraId="0FA97B0A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Вразливі групи: ВПО, ветерани, домогосподарства в енергетичній бідності — орієнтовні показники та наявні програми підтримки.</w:t>
      </w:r>
    </w:p>
    <w:p w14:paraId="73E1F31D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G. Безпека та ризики</w:t>
      </w:r>
    </w:p>
    <w:p w14:paraId="3E38A07D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Фактична безпекова ситуація та режим роботи установ.</w:t>
      </w:r>
    </w:p>
    <w:p w14:paraId="1D71A61E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Пошкодження критичної інфраструктури, релевантні для </w:t>
      </w:r>
      <w:proofErr w:type="spellStart"/>
      <w:r w:rsidRPr="005157B3">
        <w:rPr>
          <w:rFonts w:ascii="Rubik" w:hAnsi="Rubik" w:cs="Rubik" w:hint="cs"/>
        </w:rPr>
        <w:t>біоекономічних</w:t>
      </w:r>
      <w:proofErr w:type="spellEnd"/>
      <w:r w:rsidRPr="005157B3">
        <w:rPr>
          <w:rFonts w:ascii="Rubik" w:hAnsi="Rubik" w:cs="Rubik" w:hint="cs"/>
        </w:rPr>
        <w:t xml:space="preserve"> сценаріїв.</w:t>
      </w:r>
    </w:p>
    <w:p w14:paraId="2BFE840C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Обмеження щодо доступу до даних.</w:t>
      </w:r>
    </w:p>
    <w:p w14:paraId="5E1C8E3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Кадрові ризики та передбачені заходи </w:t>
      </w:r>
      <w:proofErr w:type="spellStart"/>
      <w:r w:rsidRPr="005157B3">
        <w:rPr>
          <w:rFonts w:ascii="Rubik" w:hAnsi="Rubik" w:cs="Rubik" w:hint="cs"/>
        </w:rPr>
        <w:t>мітигації</w:t>
      </w:r>
      <w:proofErr w:type="spellEnd"/>
      <w:r w:rsidRPr="005157B3">
        <w:rPr>
          <w:rFonts w:ascii="Rubik" w:hAnsi="Rubik" w:cs="Rubik" w:hint="cs"/>
        </w:rPr>
        <w:t>.</w:t>
      </w:r>
    </w:p>
    <w:p w14:paraId="08887CE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Можливість прийому зовнішніх експертів і проведення заходів на місці.</w:t>
      </w:r>
    </w:p>
    <w:p w14:paraId="772C1768" w14:textId="77777777" w:rsidR="00622D89" w:rsidRPr="005157B3" w:rsidRDefault="003D1F4A">
      <w:pPr>
        <w:pStyle w:val="Heading3"/>
        <w:spacing w:before="200" w:after="110" w:line="276" w:lineRule="auto"/>
        <w:rPr>
          <w:rFonts w:ascii="Rubik" w:hAnsi="Rubik" w:cs="Rubik" w:hint="cs"/>
        </w:rPr>
      </w:pPr>
      <w:r w:rsidRPr="005157B3">
        <w:rPr>
          <w:rFonts w:ascii="Rubik" w:hAnsi="Rubik" w:cs="Rubik" w:hint="cs"/>
          <w:b/>
          <w:bCs/>
          <w:color w:val="000000"/>
          <w:sz w:val="23"/>
          <w:szCs w:val="23"/>
        </w:rPr>
        <w:t>H. Мотивація та внесок</w:t>
      </w:r>
    </w:p>
    <w:p w14:paraId="718AF627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Чому територія прагне стати «</w:t>
      </w:r>
      <w:proofErr w:type="spellStart"/>
      <w:r w:rsidRPr="005157B3">
        <w:rPr>
          <w:rFonts w:ascii="Rubik" w:hAnsi="Rubik" w:cs="Rubik" w:hint="cs"/>
        </w:rPr>
        <w:t>Біоекономічним</w:t>
      </w:r>
      <w:proofErr w:type="spellEnd"/>
      <w:r w:rsidRPr="005157B3">
        <w:rPr>
          <w:rFonts w:ascii="Rubik" w:hAnsi="Rubik" w:cs="Rubik" w:hint="cs"/>
        </w:rPr>
        <w:t xml:space="preserve"> місцем»: очікуваний результат у власних формулюваннях (до 1 сторінки).</w:t>
      </w:r>
    </w:p>
    <w:p w14:paraId="7B121C4B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>Проєктні ідеї, які територія хотіла б довести до рівня інвестиційно готових.</w:t>
      </w:r>
    </w:p>
    <w:p w14:paraId="00D45945" w14:textId="77777777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Ресурси, які територія готова </w:t>
      </w:r>
      <w:proofErr w:type="spellStart"/>
      <w:r w:rsidRPr="005157B3">
        <w:rPr>
          <w:rFonts w:ascii="Rubik" w:hAnsi="Rubik" w:cs="Rubik" w:hint="cs"/>
        </w:rPr>
        <w:t>внести</w:t>
      </w:r>
      <w:proofErr w:type="spellEnd"/>
      <w:r w:rsidRPr="005157B3">
        <w:rPr>
          <w:rFonts w:ascii="Rubik" w:hAnsi="Rubik" w:cs="Rubik" w:hint="cs"/>
        </w:rPr>
        <w:t xml:space="preserve"> (робочий час фахівців, приміщення, транспорт, доступ до об’єктів, співфінансування заходів).</w:t>
      </w:r>
    </w:p>
    <w:p w14:paraId="6D714E75" w14:textId="0FDF13F9" w:rsidR="00622D89" w:rsidRPr="005157B3" w:rsidRDefault="003D1F4A">
      <w:pPr>
        <w:pStyle w:val="ListParagraph"/>
        <w:numPr>
          <w:ilvl w:val="0"/>
          <w:numId w:val="2"/>
        </w:numPr>
        <w:spacing w:after="9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</w:rPr>
        <w:t xml:space="preserve">Очікування щодо ролі: асоційований учасник платформи чи </w:t>
      </w:r>
      <w:proofErr w:type="spellStart"/>
      <w:r w:rsidRPr="005157B3">
        <w:rPr>
          <w:rFonts w:ascii="Rubik" w:hAnsi="Rubik" w:cs="Rubik" w:hint="cs"/>
        </w:rPr>
        <w:t>бенефіціар</w:t>
      </w:r>
      <w:proofErr w:type="spellEnd"/>
      <w:r w:rsidRPr="005157B3">
        <w:rPr>
          <w:rFonts w:ascii="Rubik" w:hAnsi="Rubik" w:cs="Rubik" w:hint="cs"/>
        </w:rPr>
        <w:t xml:space="preserve"> проєкту з власним бюджетом.</w:t>
      </w:r>
    </w:p>
    <w:p w14:paraId="7C0DFA11" w14:textId="15289CB8" w:rsidR="00532DC4" w:rsidRPr="005157B3" w:rsidRDefault="00532DC4" w:rsidP="00532DC4">
      <w:pPr>
        <w:spacing w:after="90" w:line="276" w:lineRule="auto"/>
        <w:jc w:val="both"/>
        <w:rPr>
          <w:rFonts w:ascii="Rubik" w:hAnsi="Rubik" w:cs="Rubik" w:hint="cs"/>
        </w:rPr>
      </w:pPr>
    </w:p>
    <w:p w14:paraId="521106B3" w14:textId="306F5E88" w:rsidR="00532DC4" w:rsidRPr="005157B3" w:rsidRDefault="00532DC4" w:rsidP="00532DC4">
      <w:pPr>
        <w:spacing w:after="90" w:line="276" w:lineRule="auto"/>
        <w:jc w:val="both"/>
        <w:rPr>
          <w:rFonts w:ascii="Rubik" w:hAnsi="Rubik" w:cs="Rubik" w:hint="cs"/>
          <w:b/>
          <w:bCs/>
        </w:rPr>
      </w:pPr>
      <w:r w:rsidRPr="005157B3">
        <w:rPr>
          <w:rFonts w:ascii="Rubik" w:hAnsi="Rubik" w:cs="Rubik" w:hint="cs"/>
          <w:b/>
          <w:bCs/>
          <w:highlight w:val="yellow"/>
        </w:rPr>
        <w:t xml:space="preserve">Прохання надіслати відповіді до 30 жовтня 2026 р. на </w:t>
      </w:r>
      <w:hyperlink r:id="rId6" w:history="1">
        <w:r w:rsidRPr="005157B3">
          <w:rPr>
            <w:rStyle w:val="Hyperlink"/>
            <w:rFonts w:ascii="Rubik" w:hAnsi="Rubik" w:cs="Rubik" w:hint="cs"/>
            <w:b/>
            <w:bCs/>
            <w:sz w:val="20"/>
            <w:szCs w:val="20"/>
            <w:highlight w:val="yellow"/>
          </w:rPr>
          <w:t>dragnev@uabio.org</w:t>
        </w:r>
      </w:hyperlink>
      <w:r w:rsidRPr="005157B3">
        <w:rPr>
          <w:rStyle w:val="Hyperlink"/>
          <w:rFonts w:ascii="Rubik" w:hAnsi="Rubik" w:cs="Rubik" w:hint="cs"/>
          <w:b/>
          <w:bCs/>
          <w:sz w:val="20"/>
          <w:szCs w:val="20"/>
          <w:highlight w:val="yellow"/>
        </w:rPr>
        <w:t>.</w:t>
      </w:r>
      <w:r w:rsidRPr="005157B3">
        <w:rPr>
          <w:rStyle w:val="Hyperlink"/>
          <w:rFonts w:ascii="Rubik" w:hAnsi="Rubik" w:cs="Rubik" w:hint="cs"/>
          <w:b/>
          <w:bCs/>
          <w:sz w:val="20"/>
          <w:szCs w:val="20"/>
        </w:rPr>
        <w:t xml:space="preserve"> </w:t>
      </w:r>
    </w:p>
    <w:p w14:paraId="39295E75" w14:textId="16A0F21A" w:rsidR="0016163E" w:rsidRDefault="0016163E">
      <w:pPr>
        <w:rPr>
          <w:rFonts w:ascii="Rubik Medium" w:hAnsi="Rubik Medium" w:cs="Rubik Medium"/>
          <w:color w:val="008C3B"/>
          <w:sz w:val="25"/>
          <w:szCs w:val="25"/>
        </w:rPr>
      </w:pPr>
      <w:r>
        <w:rPr>
          <w:rFonts w:ascii="Rubik Medium" w:hAnsi="Rubik Medium" w:cs="Rubik Medium"/>
          <w:color w:val="008C3B"/>
          <w:sz w:val="25"/>
          <w:szCs w:val="25"/>
        </w:rPr>
        <w:br w:type="page"/>
      </w:r>
    </w:p>
    <w:p w14:paraId="7C8B5683" w14:textId="54D98DFF" w:rsidR="00532DC4" w:rsidRPr="005157B3" w:rsidRDefault="00532DC4" w:rsidP="00532DC4">
      <w:pPr>
        <w:pStyle w:val="Heading2"/>
        <w:spacing w:before="260" w:after="140" w:line="276" w:lineRule="auto"/>
        <w:rPr>
          <w:rFonts w:ascii="Rubik Medium" w:hAnsi="Rubik Medium" w:cs="Rubik Medium" w:hint="cs"/>
          <w:color w:val="008C3B"/>
        </w:rPr>
      </w:pPr>
      <w:r w:rsidRPr="005157B3">
        <w:rPr>
          <w:rFonts w:ascii="Rubik Medium" w:hAnsi="Rubik Medium" w:cs="Rubik Medium" w:hint="cs"/>
          <w:color w:val="008C3B"/>
          <w:sz w:val="25"/>
          <w:szCs w:val="25"/>
        </w:rPr>
        <w:lastRenderedPageBreak/>
        <w:t>Контакти</w:t>
      </w:r>
    </w:p>
    <w:p w14:paraId="0882DA7A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  <w:color w:val="000000"/>
        </w:rPr>
        <w:t>Біоенергетична асоціація України (UABIO)</w:t>
      </w:r>
    </w:p>
    <w:p w14:paraId="1F04299A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  <w:color w:val="000000"/>
        </w:rPr>
        <w:t xml:space="preserve">Контактна особа: </w:t>
      </w:r>
      <w:proofErr w:type="spellStart"/>
      <w:r w:rsidRPr="005157B3">
        <w:rPr>
          <w:rFonts w:ascii="Rubik" w:hAnsi="Rubik" w:cs="Rubik" w:hint="cs"/>
          <w:color w:val="000000"/>
        </w:rPr>
        <w:t>Драгнєв</w:t>
      </w:r>
      <w:proofErr w:type="spellEnd"/>
      <w:r w:rsidRPr="005157B3">
        <w:rPr>
          <w:rFonts w:ascii="Rubik" w:hAnsi="Rubik" w:cs="Rubik" w:hint="cs"/>
          <w:color w:val="000000"/>
        </w:rPr>
        <w:t xml:space="preserve"> Семен, старший консультант </w:t>
      </w:r>
    </w:p>
    <w:p w14:paraId="7DBCC405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  <w:color w:val="000000"/>
        </w:rPr>
        <w:t xml:space="preserve">Електронна пошта: </w:t>
      </w:r>
      <w:hyperlink r:id="rId7" w:history="1">
        <w:r w:rsidRPr="005157B3">
          <w:rPr>
            <w:rStyle w:val="Hyperlink"/>
            <w:rFonts w:ascii="Rubik" w:hAnsi="Rubik" w:cs="Rubik" w:hint="cs"/>
            <w:sz w:val="20"/>
            <w:szCs w:val="20"/>
          </w:rPr>
          <w:t>dragnev@uabio.org</w:t>
        </w:r>
      </w:hyperlink>
      <w:r w:rsidRPr="005157B3">
        <w:rPr>
          <w:rFonts w:ascii="Rubik" w:hAnsi="Rubik" w:cs="Rubik" w:hint="cs"/>
          <w:color w:val="000000"/>
          <w:sz w:val="20"/>
          <w:szCs w:val="20"/>
        </w:rPr>
        <w:t xml:space="preserve"> </w:t>
      </w:r>
      <w:r w:rsidRPr="005157B3">
        <w:rPr>
          <w:rFonts w:ascii="Rubik" w:hAnsi="Rubik" w:cs="Rubik" w:hint="cs"/>
          <w:color w:val="000000"/>
        </w:rPr>
        <w:t>· Телефон: +380 66 324 8480</w:t>
      </w:r>
    </w:p>
    <w:p w14:paraId="4DB8F42B" w14:textId="77777777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  <w:color w:val="000000"/>
        </w:rPr>
      </w:pPr>
      <w:r w:rsidRPr="005157B3">
        <w:rPr>
          <w:rFonts w:ascii="Rubik" w:hAnsi="Rubik" w:cs="Rubik" w:hint="cs"/>
          <w:color w:val="000000"/>
        </w:rPr>
        <w:t xml:space="preserve">Вебсайт: </w:t>
      </w:r>
      <w:hyperlink r:id="rId8" w:history="1">
        <w:r w:rsidRPr="005157B3">
          <w:rPr>
            <w:rStyle w:val="Hyperlink"/>
            <w:rFonts w:ascii="Rubik" w:hAnsi="Rubik" w:cs="Rubik" w:hint="cs"/>
            <w:lang w:val="en-US"/>
          </w:rPr>
          <w:t>www</w:t>
        </w:r>
        <w:r w:rsidRPr="005157B3">
          <w:rPr>
            <w:rStyle w:val="Hyperlink"/>
            <w:rFonts w:ascii="Rubik" w:hAnsi="Rubik" w:cs="Rubik" w:hint="cs"/>
          </w:rPr>
          <w:t>.</w:t>
        </w:r>
        <w:proofErr w:type="spellStart"/>
        <w:r w:rsidRPr="005157B3">
          <w:rPr>
            <w:rStyle w:val="Hyperlink"/>
            <w:rFonts w:ascii="Rubik" w:hAnsi="Rubik" w:cs="Rubik" w:hint="cs"/>
            <w:lang w:val="en-US"/>
          </w:rPr>
          <w:t>uabio</w:t>
        </w:r>
        <w:proofErr w:type="spellEnd"/>
        <w:r w:rsidRPr="005157B3">
          <w:rPr>
            <w:rStyle w:val="Hyperlink"/>
            <w:rFonts w:ascii="Rubik" w:hAnsi="Rubik" w:cs="Rubik" w:hint="cs"/>
          </w:rPr>
          <w:t>.</w:t>
        </w:r>
        <w:r w:rsidRPr="005157B3">
          <w:rPr>
            <w:rStyle w:val="Hyperlink"/>
            <w:rFonts w:ascii="Rubik" w:hAnsi="Rubik" w:cs="Rubik" w:hint="cs"/>
            <w:lang w:val="en-US"/>
          </w:rPr>
          <w:t>org</w:t>
        </w:r>
      </w:hyperlink>
      <w:r w:rsidRPr="005157B3">
        <w:rPr>
          <w:rFonts w:ascii="Rubik" w:hAnsi="Rubik" w:cs="Rubik" w:hint="cs"/>
          <w:color w:val="000000"/>
        </w:rPr>
        <w:t xml:space="preserve">  </w:t>
      </w:r>
    </w:p>
    <w:p w14:paraId="2A2D42BD" w14:textId="77777777" w:rsidR="005157B3" w:rsidRDefault="00532DC4" w:rsidP="00532DC4">
      <w:pPr>
        <w:spacing w:after="120" w:line="276" w:lineRule="auto"/>
        <w:jc w:val="both"/>
        <w:rPr>
          <w:rFonts w:ascii="Rubik" w:hAnsi="Rubik" w:cs="Rubik"/>
          <w:color w:val="000000"/>
        </w:rPr>
      </w:pPr>
      <w:r w:rsidRPr="005157B3">
        <w:rPr>
          <w:rFonts w:ascii="Rubik" w:hAnsi="Rubik" w:cs="Rubik" w:hint="cs"/>
          <w:color w:val="000000"/>
        </w:rPr>
        <w:t>Сторінка теми на порталі ЄК:</w:t>
      </w:r>
    </w:p>
    <w:p w14:paraId="4B7BF54E" w14:textId="15133924" w:rsidR="00532DC4" w:rsidRPr="005157B3" w:rsidRDefault="005157B3" w:rsidP="00532DC4">
      <w:pPr>
        <w:spacing w:after="120" w:line="276" w:lineRule="auto"/>
        <w:jc w:val="both"/>
        <w:rPr>
          <w:rFonts w:ascii="Rubik" w:hAnsi="Rubik" w:cs="Rubik" w:hint="cs"/>
        </w:rPr>
      </w:pPr>
      <w:hyperlink r:id="rId9" w:history="1">
        <w:r w:rsidRPr="005B4B57">
          <w:rPr>
            <w:rStyle w:val="Hyperlink"/>
            <w:rFonts w:ascii="Rubik" w:hAnsi="Rubik" w:cs="Rubik"/>
          </w:rPr>
          <w:t>https://ec.europa.eu/info/funding-tenders/opportunities/portal/screen/opportunities/topic-details/HORIZON-CL6-2027-01-CIRCBIO-06</w:t>
        </w:r>
      </w:hyperlink>
      <w:r w:rsidR="00532DC4" w:rsidRPr="005157B3">
        <w:rPr>
          <w:rFonts w:ascii="Rubik" w:hAnsi="Rubik" w:cs="Rubik" w:hint="cs"/>
          <w:color w:val="000000"/>
        </w:rPr>
        <w:t xml:space="preserve"> </w:t>
      </w:r>
    </w:p>
    <w:p w14:paraId="62F56E0A" w14:textId="4DA43608" w:rsidR="00532DC4" w:rsidRPr="005157B3" w:rsidRDefault="00532DC4" w:rsidP="00532DC4">
      <w:pPr>
        <w:spacing w:after="120" w:line="276" w:lineRule="auto"/>
        <w:jc w:val="both"/>
        <w:rPr>
          <w:rFonts w:ascii="Rubik" w:hAnsi="Rubik" w:cs="Rubik" w:hint="cs"/>
        </w:rPr>
      </w:pPr>
      <w:r w:rsidRPr="005157B3">
        <w:rPr>
          <w:rFonts w:ascii="Rubik" w:hAnsi="Rubik" w:cs="Rubik" w:hint="cs"/>
          <w:color w:val="000000"/>
        </w:rPr>
        <w:t>Консультації для потенційних кандидатів проводяться в індивідуальному порядку до кінцевого терміну подання анкет.</w:t>
      </w:r>
    </w:p>
    <w:sectPr w:rsidR="00532DC4" w:rsidRPr="005157B3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20B0604020202020204"/>
    <w:charset w:val="B1"/>
    <w:family w:val="auto"/>
    <w:pitch w:val="variable"/>
    <w:sig w:usb0="A0000A6F" w:usb1="4000205B" w:usb2="00000000" w:usb3="00000000" w:csb0="000000B7" w:csb1="00000000"/>
  </w:font>
  <w:font w:name="Rubik SemiBold">
    <w:panose1 w:val="00000000000000000000"/>
    <w:charset w:val="B1"/>
    <w:family w:val="auto"/>
    <w:pitch w:val="variable"/>
    <w:sig w:usb0="A0000A6F" w:usb1="4000205B" w:usb2="00000000" w:usb3="00000000" w:csb0="000000B7" w:csb1="00000000"/>
  </w:font>
  <w:font w:name="Rubik Medium">
    <w:panose1 w:val="020B0604020202020204"/>
    <w:charset w:val="B1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8467CD"/>
    <w:multiLevelType w:val="hybridMultilevel"/>
    <w:tmpl w:val="DE5E583A"/>
    <w:lvl w:ilvl="0" w:tplc="033EB524">
      <w:start w:val="1"/>
      <w:numFmt w:val="bullet"/>
      <w:lvlText w:val="•"/>
      <w:lvlJc w:val="left"/>
      <w:pPr>
        <w:ind w:left="454" w:hanging="227"/>
      </w:pPr>
    </w:lvl>
    <w:lvl w:ilvl="1" w:tplc="D16E0204">
      <w:start w:val="1"/>
      <w:numFmt w:val="bullet"/>
      <w:lvlText w:val="–"/>
      <w:lvlJc w:val="left"/>
      <w:pPr>
        <w:ind w:left="907" w:hanging="227"/>
      </w:pPr>
    </w:lvl>
    <w:lvl w:ilvl="2" w:tplc="D1F66274">
      <w:numFmt w:val="decimal"/>
      <w:lvlText w:val=""/>
      <w:lvlJc w:val="left"/>
    </w:lvl>
    <w:lvl w:ilvl="3" w:tplc="92D22F6E">
      <w:numFmt w:val="decimal"/>
      <w:lvlText w:val=""/>
      <w:lvlJc w:val="left"/>
    </w:lvl>
    <w:lvl w:ilvl="4" w:tplc="1FA8B62E">
      <w:numFmt w:val="decimal"/>
      <w:lvlText w:val=""/>
      <w:lvlJc w:val="left"/>
    </w:lvl>
    <w:lvl w:ilvl="5" w:tplc="A126D3DC">
      <w:numFmt w:val="decimal"/>
      <w:lvlText w:val=""/>
      <w:lvlJc w:val="left"/>
    </w:lvl>
    <w:lvl w:ilvl="6" w:tplc="1DDCDE70">
      <w:numFmt w:val="decimal"/>
      <w:lvlText w:val=""/>
      <w:lvlJc w:val="left"/>
    </w:lvl>
    <w:lvl w:ilvl="7" w:tplc="198A09BC">
      <w:numFmt w:val="decimal"/>
      <w:lvlText w:val=""/>
      <w:lvlJc w:val="left"/>
    </w:lvl>
    <w:lvl w:ilvl="8" w:tplc="F1A6FAE2">
      <w:numFmt w:val="decimal"/>
      <w:lvlText w:val=""/>
      <w:lvlJc w:val="left"/>
    </w:lvl>
  </w:abstractNum>
  <w:abstractNum w:abstractNumId="1" w15:restartNumberingAfterBreak="0">
    <w:nsid w:val="6639568C"/>
    <w:multiLevelType w:val="hybridMultilevel"/>
    <w:tmpl w:val="08840A5E"/>
    <w:lvl w:ilvl="0" w:tplc="16AC3636">
      <w:start w:val="1"/>
      <w:numFmt w:val="bullet"/>
      <w:lvlText w:val="●"/>
      <w:lvlJc w:val="left"/>
      <w:pPr>
        <w:ind w:left="720" w:hanging="360"/>
      </w:pPr>
    </w:lvl>
    <w:lvl w:ilvl="1" w:tplc="3FDA1E5C">
      <w:start w:val="1"/>
      <w:numFmt w:val="bullet"/>
      <w:lvlText w:val="○"/>
      <w:lvlJc w:val="left"/>
      <w:pPr>
        <w:ind w:left="1440" w:hanging="360"/>
      </w:pPr>
    </w:lvl>
    <w:lvl w:ilvl="2" w:tplc="F6440E9E">
      <w:start w:val="1"/>
      <w:numFmt w:val="bullet"/>
      <w:lvlText w:val="■"/>
      <w:lvlJc w:val="left"/>
      <w:pPr>
        <w:ind w:left="2160" w:hanging="360"/>
      </w:pPr>
    </w:lvl>
    <w:lvl w:ilvl="3" w:tplc="34866E94">
      <w:start w:val="1"/>
      <w:numFmt w:val="bullet"/>
      <w:lvlText w:val="●"/>
      <w:lvlJc w:val="left"/>
      <w:pPr>
        <w:ind w:left="2880" w:hanging="360"/>
      </w:pPr>
    </w:lvl>
    <w:lvl w:ilvl="4" w:tplc="82C2D636">
      <w:start w:val="1"/>
      <w:numFmt w:val="bullet"/>
      <w:lvlText w:val="○"/>
      <w:lvlJc w:val="left"/>
      <w:pPr>
        <w:ind w:left="3600" w:hanging="360"/>
      </w:pPr>
    </w:lvl>
    <w:lvl w:ilvl="5" w:tplc="4E9C35E6">
      <w:start w:val="1"/>
      <w:numFmt w:val="bullet"/>
      <w:lvlText w:val="■"/>
      <w:lvlJc w:val="left"/>
      <w:pPr>
        <w:ind w:left="4320" w:hanging="360"/>
      </w:pPr>
    </w:lvl>
    <w:lvl w:ilvl="6" w:tplc="27E8393C">
      <w:start w:val="1"/>
      <w:numFmt w:val="bullet"/>
      <w:lvlText w:val="●"/>
      <w:lvlJc w:val="left"/>
      <w:pPr>
        <w:ind w:left="5040" w:hanging="360"/>
      </w:pPr>
    </w:lvl>
    <w:lvl w:ilvl="7" w:tplc="3198DB74">
      <w:start w:val="1"/>
      <w:numFmt w:val="bullet"/>
      <w:lvlText w:val="●"/>
      <w:lvlJc w:val="left"/>
      <w:pPr>
        <w:ind w:left="5760" w:hanging="360"/>
      </w:pPr>
    </w:lvl>
    <w:lvl w:ilvl="8" w:tplc="97B44220">
      <w:start w:val="1"/>
      <w:numFmt w:val="bullet"/>
      <w:lvlText w:val="●"/>
      <w:lvlJc w:val="left"/>
      <w:pPr>
        <w:ind w:left="6480" w:hanging="360"/>
      </w:pPr>
    </w:lvl>
  </w:abstractNum>
  <w:num w:numId="1" w16cid:durableId="1865633964">
    <w:abstractNumId w:val="1"/>
    <w:lvlOverride w:ilvl="0">
      <w:startOverride w:val="1"/>
    </w:lvlOverride>
  </w:num>
  <w:num w:numId="2" w16cid:durableId="878950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89"/>
    <w:rsid w:val="00083F68"/>
    <w:rsid w:val="00160C92"/>
    <w:rsid w:val="0016163E"/>
    <w:rsid w:val="001951FD"/>
    <w:rsid w:val="003D1F4A"/>
    <w:rsid w:val="00481783"/>
    <w:rsid w:val="005157B3"/>
    <w:rsid w:val="00532DC4"/>
    <w:rsid w:val="00622D89"/>
    <w:rsid w:val="00646666"/>
    <w:rsid w:val="006D18D4"/>
    <w:rsid w:val="007440CC"/>
    <w:rsid w:val="007E67F4"/>
    <w:rsid w:val="00982478"/>
    <w:rsid w:val="00A374DC"/>
    <w:rsid w:val="00AD3A75"/>
    <w:rsid w:val="00B40430"/>
    <w:rsid w:val="00BC4188"/>
    <w:rsid w:val="00C23745"/>
    <w:rsid w:val="00C9788D"/>
    <w:rsid w:val="00E74C0D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501F36"/>
  <w15:docId w15:val="{E92A9A73-C744-4160-AD9D-162DAC89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82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i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agnev@uabi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nev@uabio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funding-tenders/opportunities/portal/screen/opportunities/topic-details/HORIZON-CL6-2027-01-CIRCBIO-0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3928</Characters>
  <Application>Microsoft Office Word</Application>
  <DocSecurity>0</DocSecurity>
  <Lines>75</Lines>
  <Paragraphs>67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Dmytro Brif</cp:lastModifiedBy>
  <cp:revision>4</cp:revision>
  <cp:lastPrinted>2026-08-13T11:40:00Z</cp:lastPrinted>
  <dcterms:created xsi:type="dcterms:W3CDTF">2026-08-13T11:40:00Z</dcterms:created>
  <dcterms:modified xsi:type="dcterms:W3CDTF">2026-08-13T11:43:00Z</dcterms:modified>
</cp:coreProperties>
</file>